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C0" w:rsidRDefault="003754C0">
      <w:pPr>
        <w:rPr>
          <w:sz w:val="28"/>
          <w:u w:val="single"/>
        </w:rPr>
      </w:pPr>
      <w:r w:rsidRPr="003754C0">
        <w:rPr>
          <w:noProof/>
          <w:sz w:val="28"/>
          <w:lang w:eastAsia="en-CA"/>
        </w:rPr>
        <w:drawing>
          <wp:inline distT="0" distB="0" distL="0" distR="0">
            <wp:extent cx="2543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lab.jpg"/>
                    <pic:cNvPicPr/>
                  </pic:nvPicPr>
                  <pic:blipFill>
                    <a:blip r:embed="rId5">
                      <a:extLst>
                        <a:ext uri="{28A0092B-C50C-407E-A947-70E740481C1C}">
                          <a14:useLocalDpi xmlns:a14="http://schemas.microsoft.com/office/drawing/2010/main" val="0"/>
                        </a:ext>
                      </a:extLst>
                    </a:blip>
                    <a:stretch>
                      <a:fillRect/>
                    </a:stretch>
                  </pic:blipFill>
                  <pic:spPr>
                    <a:xfrm>
                      <a:off x="0" y="0"/>
                      <a:ext cx="2543175" cy="933450"/>
                    </a:xfrm>
                    <a:prstGeom prst="rect">
                      <a:avLst/>
                    </a:prstGeom>
                  </pic:spPr>
                </pic:pic>
              </a:graphicData>
            </a:graphic>
          </wp:inline>
        </w:drawing>
      </w:r>
    </w:p>
    <w:p w:rsidR="00DB5A74" w:rsidRPr="00421EB6" w:rsidRDefault="00421EB6">
      <w:pPr>
        <w:rPr>
          <w:sz w:val="28"/>
          <w:u w:val="single"/>
        </w:rPr>
      </w:pPr>
      <w:r w:rsidRPr="00421EB6">
        <w:rPr>
          <w:sz w:val="28"/>
          <w:u w:val="single"/>
        </w:rPr>
        <w:t>Warranties, Policies, and Terms</w:t>
      </w:r>
    </w:p>
    <w:p w:rsidR="00421EB6" w:rsidRDefault="00421EB6">
      <w:r>
        <w:t>Effective Nov. 2014</w:t>
      </w:r>
      <w:bookmarkStart w:id="0" w:name="_GoBack"/>
      <w:bookmarkEnd w:id="0"/>
    </w:p>
    <w:p w:rsidR="00421EB6" w:rsidRDefault="00421EB6">
      <w:pPr>
        <w:rPr>
          <w:b/>
        </w:rPr>
      </w:pPr>
      <w:r w:rsidRPr="00421EB6">
        <w:rPr>
          <w:b/>
        </w:rPr>
        <w:t>Warranties</w:t>
      </w:r>
    </w:p>
    <w:p w:rsidR="00421EB6" w:rsidRPr="00421EB6" w:rsidRDefault="00421EB6" w:rsidP="00421EB6">
      <w:pPr>
        <w:spacing w:before="100" w:beforeAutospacing="1" w:after="100" w:afterAutospacing="1" w:line="240" w:lineRule="auto"/>
        <w:outlineLvl w:val="2"/>
        <w:rPr>
          <w:rFonts w:ascii="Times New Roman" w:eastAsia="Times New Roman" w:hAnsi="Times New Roman" w:cs="Times New Roman"/>
          <w:b/>
          <w:bCs/>
          <w:color w:val="313131"/>
          <w:sz w:val="27"/>
          <w:szCs w:val="27"/>
          <w:lang w:eastAsia="en-CA"/>
        </w:rPr>
      </w:pPr>
      <w:r w:rsidRPr="00421EB6">
        <w:rPr>
          <w:rFonts w:ascii="Times New Roman" w:eastAsia="Times New Roman" w:hAnsi="Times New Roman" w:cs="Times New Roman"/>
          <w:b/>
          <w:bCs/>
          <w:color w:val="E62A77"/>
          <w:sz w:val="27"/>
          <w:szCs w:val="27"/>
          <w:lang w:eastAsia="en-CA"/>
        </w:rPr>
        <w:t xml:space="preserve">ORTHOTICS </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Unconditional lifetime warranty on all shell material products against fracture or breakage.</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6 month warranty on all top covers &amp; soft additions (met pads, met accommodation pads, kinetic, reverse Morton’s ext., soft Morton’s ext., heel cushions, heel spur pads, &amp; extrinsic heel posts) from avulsion or breakdown, when subjected to regular wear.</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 xml:space="preserve">Reconditioning, recovering or modifications of any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product out of warranty or any non-</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product are subjected to modification charges of $35.00.</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If modification requests require alteration of original shell material (i.e.: changing shell material/thickness) and/or shell modifications that differ from the original prescription (i.e.: add a medial flange, hard flange, deep heel cup, rigid Morton’s extension out of shell, sweet spot, medial/lateral skive, removal of a 1st met or 1st ray cut-out), a manufacturing charge of $55.00 will be applied.</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If the orthotic has to be remade due to the conversion of the shoe choice to a wider width, a completely incompatible shoe where the original device does not fit, where the sandal foot bed is not compatible with a different style sandal and/or not within the same sandal category etc., a remoulding charge of $55.00 will apply.</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 xml:space="preserve">The request of a modification of soft additions after original prescription is manufactured ( i.e.: met pad, met </w:t>
      </w:r>
      <w:proofErr w:type="spellStart"/>
      <w:r w:rsidRPr="00421EB6">
        <w:rPr>
          <w:rFonts w:ascii="Times New Roman" w:eastAsia="Times New Roman" w:hAnsi="Times New Roman" w:cs="Times New Roman"/>
          <w:color w:val="313131"/>
          <w:sz w:val="20"/>
          <w:szCs w:val="20"/>
          <w:lang w:eastAsia="en-CA"/>
        </w:rPr>
        <w:t>accom</w:t>
      </w:r>
      <w:proofErr w:type="spellEnd"/>
      <w:r w:rsidRPr="00421EB6">
        <w:rPr>
          <w:rFonts w:ascii="Times New Roman" w:eastAsia="Times New Roman" w:hAnsi="Times New Roman" w:cs="Times New Roman"/>
          <w:color w:val="313131"/>
          <w:sz w:val="20"/>
          <w:szCs w:val="20"/>
          <w:lang w:eastAsia="en-CA"/>
        </w:rPr>
        <w:t xml:space="preserve">. pad, scaphoid pad, heel cushion, heel spur pad, heel hole, kinetic wedge, ”u” cut-out, arch fill, vinyl or </w:t>
      </w:r>
      <w:proofErr w:type="spellStart"/>
      <w:r w:rsidRPr="00421EB6">
        <w:rPr>
          <w:rFonts w:ascii="Times New Roman" w:eastAsia="Times New Roman" w:hAnsi="Times New Roman" w:cs="Times New Roman"/>
          <w:color w:val="313131"/>
          <w:sz w:val="20"/>
          <w:szCs w:val="20"/>
          <w:lang w:eastAsia="en-CA"/>
        </w:rPr>
        <w:t>nyplex</w:t>
      </w:r>
      <w:proofErr w:type="spellEnd"/>
      <w:r w:rsidRPr="00421EB6">
        <w:rPr>
          <w:rFonts w:ascii="Times New Roman" w:eastAsia="Times New Roman" w:hAnsi="Times New Roman" w:cs="Times New Roman"/>
          <w:color w:val="313131"/>
          <w:sz w:val="20"/>
          <w:szCs w:val="20"/>
          <w:lang w:eastAsia="en-CA"/>
        </w:rPr>
        <w:t xml:space="preserve"> puff underlay, fore foot and rear foot extrinsic postings), as well as minor shell modifications (i.e.: Add 1″ ray cut out), will incur a charge of $35.00.</w:t>
      </w:r>
    </w:p>
    <w:p w:rsidR="00421EB6" w:rsidRPr="00421EB6" w:rsidRDefault="00421EB6" w:rsidP="00421EB6">
      <w:pPr>
        <w:numPr>
          <w:ilvl w:val="0"/>
          <w:numId w:val="1"/>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t xml:space="preserve">Return Policy on Orthotics: All custom orthotics from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are not returnable for credit. Each prescribed device is manufactured based on your particular patient’s negative impression &amp; diagnosis.” If patient non-compliance or prescribed results are not achieved,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is partnered with you to identify the problem &amp; have a satisfactory result. Poor cast impressions, improper footwear prescribed, inappropriate orthotics &amp;/ or materials used based on prescription form are some of the common reasons for orthotic intolerance.</w:t>
      </w:r>
    </w:p>
    <w:p w:rsidR="00421EB6" w:rsidRPr="00421EB6" w:rsidRDefault="00421EB6" w:rsidP="00421EB6">
      <w:pPr>
        <w:spacing w:before="100" w:beforeAutospacing="1" w:after="100" w:afterAutospacing="1" w:line="240" w:lineRule="auto"/>
        <w:outlineLvl w:val="2"/>
        <w:rPr>
          <w:rFonts w:ascii="Times New Roman" w:eastAsia="Times New Roman" w:hAnsi="Times New Roman" w:cs="Times New Roman"/>
          <w:b/>
          <w:bCs/>
          <w:color w:val="313131"/>
          <w:sz w:val="27"/>
          <w:szCs w:val="27"/>
          <w:lang w:eastAsia="en-CA"/>
        </w:rPr>
      </w:pPr>
      <w:r w:rsidRPr="00421EB6">
        <w:rPr>
          <w:rFonts w:ascii="Times New Roman" w:eastAsia="Times New Roman" w:hAnsi="Times New Roman" w:cs="Times New Roman"/>
          <w:b/>
          <w:bCs/>
          <w:color w:val="E62A77"/>
          <w:sz w:val="27"/>
          <w:szCs w:val="27"/>
          <w:lang w:eastAsia="en-CA"/>
        </w:rPr>
        <w:t>FOOTWEAR</w:t>
      </w:r>
    </w:p>
    <w:p w:rsidR="00421EB6" w:rsidRPr="00421EB6" w:rsidRDefault="00421EB6" w:rsidP="00421EB6">
      <w:pPr>
        <w:numPr>
          <w:ilvl w:val="0"/>
          <w:numId w:val="2"/>
        </w:numPr>
        <w:spacing w:before="100" w:beforeAutospacing="1" w:after="100" w:afterAutospacing="1" w:line="332" w:lineRule="atLeast"/>
        <w:outlineLvl w:val="2"/>
        <w:rPr>
          <w:rFonts w:ascii="Times New Roman" w:eastAsia="Times New Roman" w:hAnsi="Times New Roman" w:cs="Times New Roman"/>
          <w:color w:val="313131"/>
          <w:sz w:val="20"/>
          <w:szCs w:val="20"/>
          <w:lang w:eastAsia="en-CA"/>
        </w:rPr>
      </w:pPr>
      <w:r w:rsidRPr="00421EB6">
        <w:rPr>
          <w:rFonts w:ascii="Times New Roman" w:eastAsia="Times New Roman" w:hAnsi="Times New Roman" w:cs="Times New Roman"/>
          <w:color w:val="313131"/>
          <w:sz w:val="20"/>
          <w:szCs w:val="20"/>
          <w:lang w:eastAsia="en-CA"/>
        </w:rPr>
        <w:lastRenderedPageBreak/>
        <w:t xml:space="preserve">All footwear supplied by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(not including special order footwear) carries manufacturer’s warranty, which applies to the retail market of the products, against defect, breakdown, or workmanship. This warranty is subjected to manufacturer’s approval, &amp; must be sent to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 xml:space="preserve"> to be presented to the manufacturer before a decision may be rendered &amp;/or footwear released. Please note: This process may take up to 4 weeks to complete. Please note the final decision rests with the manufacturer, not </w:t>
      </w:r>
      <w:proofErr w:type="spellStart"/>
      <w:r w:rsidRPr="00421EB6">
        <w:rPr>
          <w:rFonts w:ascii="Times New Roman" w:eastAsia="Times New Roman" w:hAnsi="Times New Roman" w:cs="Times New Roman"/>
          <w:color w:val="313131"/>
          <w:sz w:val="20"/>
          <w:szCs w:val="20"/>
          <w:lang w:eastAsia="en-CA"/>
        </w:rPr>
        <w:t>Oolab</w:t>
      </w:r>
      <w:proofErr w:type="spellEnd"/>
      <w:r w:rsidRPr="00421EB6">
        <w:rPr>
          <w:rFonts w:ascii="Times New Roman" w:eastAsia="Times New Roman" w:hAnsi="Times New Roman" w:cs="Times New Roman"/>
          <w:color w:val="313131"/>
          <w:sz w:val="20"/>
          <w:szCs w:val="20"/>
          <w:lang w:eastAsia="en-CA"/>
        </w:rPr>
        <w:t>.</w:t>
      </w:r>
    </w:p>
    <w:p w:rsidR="00421EB6" w:rsidRDefault="00421EB6">
      <w:pPr>
        <w:rPr>
          <w:b/>
        </w:rPr>
      </w:pPr>
      <w:r>
        <w:rPr>
          <w:b/>
        </w:rPr>
        <w:t>Policies</w:t>
      </w:r>
    </w:p>
    <w:p w:rsidR="00421EB6" w:rsidRDefault="00421EB6" w:rsidP="00421EB6">
      <w:pPr>
        <w:pStyle w:val="Heading3"/>
        <w:rPr>
          <w:color w:val="313131"/>
        </w:rPr>
      </w:pPr>
      <w:r>
        <w:rPr>
          <w:rStyle w:val="Strong"/>
          <w:b/>
          <w:bCs/>
          <w:color w:val="E62A77"/>
        </w:rPr>
        <w:t>FOOTWEAR</w:t>
      </w:r>
    </w:p>
    <w:p w:rsidR="00421EB6" w:rsidRDefault="00421EB6" w:rsidP="00421EB6">
      <w:pPr>
        <w:pStyle w:val="Heading3"/>
        <w:numPr>
          <w:ilvl w:val="0"/>
          <w:numId w:val="3"/>
        </w:numPr>
        <w:spacing w:line="332" w:lineRule="atLeast"/>
        <w:rPr>
          <w:b w:val="0"/>
          <w:bCs w:val="0"/>
          <w:color w:val="313131"/>
          <w:sz w:val="20"/>
          <w:szCs w:val="20"/>
        </w:rPr>
      </w:pPr>
      <w:r>
        <w:rPr>
          <w:b w:val="0"/>
          <w:bCs w:val="0"/>
          <w:color w:val="313131"/>
          <w:sz w:val="20"/>
          <w:szCs w:val="20"/>
        </w:rPr>
        <w:t>Exchanges for size, style or credit are ONLY permitted within 3 months from the invoice date, provided the footwear has not been discontinued, altered or subjected to use (i.e.: ANY WEAR PATTERNS ON THE SOLE OF THE FOOTWEAR OR OVER STRETCHING OF FOOTWEAR UPPERS ARE NOT PERMITTED).</w:t>
      </w:r>
    </w:p>
    <w:p w:rsidR="00421EB6" w:rsidRDefault="00421EB6" w:rsidP="00421EB6">
      <w:pPr>
        <w:pStyle w:val="Heading3"/>
        <w:numPr>
          <w:ilvl w:val="0"/>
          <w:numId w:val="3"/>
        </w:numPr>
        <w:spacing w:line="332" w:lineRule="atLeast"/>
        <w:rPr>
          <w:b w:val="0"/>
          <w:bCs w:val="0"/>
          <w:color w:val="313131"/>
          <w:sz w:val="20"/>
          <w:szCs w:val="20"/>
        </w:rPr>
      </w:pPr>
      <w:r>
        <w:rPr>
          <w:b w:val="0"/>
          <w:bCs w:val="0"/>
          <w:color w:val="313131"/>
          <w:sz w:val="20"/>
          <w:szCs w:val="20"/>
        </w:rPr>
        <w:t>Footwear must be returned with manufacturer’s insoles &amp; in its original, unmarked packaging (i.e.: ANY PACKING TAPE OR SHIPPING LABELS ATTACHED TO FOOTWEAR BOX ARE NOT PERMITTED).</w:t>
      </w:r>
    </w:p>
    <w:p w:rsidR="00421EB6" w:rsidRDefault="00421EB6" w:rsidP="00421EB6">
      <w:pPr>
        <w:pStyle w:val="Heading3"/>
        <w:numPr>
          <w:ilvl w:val="0"/>
          <w:numId w:val="3"/>
        </w:numPr>
        <w:spacing w:line="332" w:lineRule="atLeast"/>
        <w:rPr>
          <w:b w:val="0"/>
          <w:bCs w:val="0"/>
          <w:color w:val="313131"/>
          <w:sz w:val="20"/>
          <w:szCs w:val="20"/>
        </w:rPr>
      </w:pPr>
      <w:r>
        <w:rPr>
          <w:b w:val="0"/>
          <w:bCs w:val="0"/>
          <w:color w:val="313131"/>
          <w:sz w:val="20"/>
          <w:szCs w:val="20"/>
        </w:rPr>
        <w:t xml:space="preserve">Special order footwear is not returnable for exchange &amp; non-refundable. Payment must be made at the time of placing the order via SPECIAL ORDER FORM which will be faxed to you, completed &amp; re-faxed back to </w:t>
      </w:r>
      <w:proofErr w:type="spellStart"/>
      <w:r>
        <w:rPr>
          <w:b w:val="0"/>
          <w:bCs w:val="0"/>
          <w:color w:val="313131"/>
          <w:sz w:val="20"/>
          <w:szCs w:val="20"/>
        </w:rPr>
        <w:t>Oolab</w:t>
      </w:r>
      <w:proofErr w:type="spellEnd"/>
      <w:r>
        <w:rPr>
          <w:b w:val="0"/>
          <w:bCs w:val="0"/>
          <w:color w:val="313131"/>
          <w:sz w:val="20"/>
          <w:szCs w:val="20"/>
        </w:rPr>
        <w:t>.</w:t>
      </w:r>
    </w:p>
    <w:p w:rsidR="00421EB6" w:rsidRDefault="00421EB6" w:rsidP="00421EB6">
      <w:pPr>
        <w:pStyle w:val="Heading3"/>
        <w:numPr>
          <w:ilvl w:val="0"/>
          <w:numId w:val="3"/>
        </w:numPr>
        <w:spacing w:line="332" w:lineRule="atLeast"/>
        <w:rPr>
          <w:b w:val="0"/>
          <w:bCs w:val="0"/>
          <w:color w:val="313131"/>
          <w:sz w:val="20"/>
          <w:szCs w:val="20"/>
        </w:rPr>
      </w:pPr>
      <w:r>
        <w:rPr>
          <w:b w:val="0"/>
          <w:bCs w:val="0"/>
          <w:color w:val="313131"/>
          <w:sz w:val="20"/>
          <w:szCs w:val="20"/>
        </w:rPr>
        <w:t>All Drew footwear if not meeting full compliance of conditions for exchange or credit, will be sent back to client with incurred shipping charges. All boxes, liners must be in pristine condition with no markings, tape or tears all footwear must not be presented with wrinkles or stretches in leather and/or wear patterns of any kind on sole of shoe.</w:t>
      </w:r>
    </w:p>
    <w:p w:rsidR="00421EB6" w:rsidRDefault="00421EB6" w:rsidP="00421EB6">
      <w:pPr>
        <w:pStyle w:val="Heading3"/>
        <w:numPr>
          <w:ilvl w:val="0"/>
          <w:numId w:val="3"/>
        </w:numPr>
        <w:spacing w:line="332" w:lineRule="atLeast"/>
        <w:rPr>
          <w:b w:val="0"/>
          <w:bCs w:val="0"/>
          <w:color w:val="313131"/>
          <w:sz w:val="20"/>
          <w:szCs w:val="20"/>
        </w:rPr>
      </w:pPr>
      <w:r>
        <w:rPr>
          <w:b w:val="0"/>
          <w:bCs w:val="0"/>
          <w:color w:val="313131"/>
          <w:sz w:val="20"/>
          <w:szCs w:val="20"/>
        </w:rPr>
        <w:t xml:space="preserve">Shoe only orders must always be faxed, delivered in to </w:t>
      </w:r>
      <w:proofErr w:type="spellStart"/>
      <w:r>
        <w:rPr>
          <w:b w:val="0"/>
          <w:bCs w:val="0"/>
          <w:color w:val="313131"/>
          <w:sz w:val="20"/>
          <w:szCs w:val="20"/>
        </w:rPr>
        <w:t>Oolab</w:t>
      </w:r>
      <w:proofErr w:type="spellEnd"/>
      <w:r>
        <w:rPr>
          <w:b w:val="0"/>
          <w:bCs w:val="0"/>
          <w:color w:val="313131"/>
          <w:sz w:val="20"/>
          <w:szCs w:val="20"/>
        </w:rPr>
        <w:t xml:space="preserve"> on </w:t>
      </w:r>
      <w:proofErr w:type="spellStart"/>
      <w:r>
        <w:rPr>
          <w:b w:val="0"/>
          <w:bCs w:val="0"/>
          <w:color w:val="313131"/>
          <w:sz w:val="20"/>
          <w:szCs w:val="20"/>
        </w:rPr>
        <w:t>Oolab</w:t>
      </w:r>
      <w:proofErr w:type="spellEnd"/>
      <w:r>
        <w:rPr>
          <w:b w:val="0"/>
          <w:bCs w:val="0"/>
          <w:color w:val="313131"/>
          <w:sz w:val="20"/>
          <w:szCs w:val="20"/>
        </w:rPr>
        <w:t xml:space="preserve"> prescription form, modification form or company letterhead or sent via footwear.oolab.com . All shoe only orders will be subject to GST and shipping.</w:t>
      </w:r>
    </w:p>
    <w:p w:rsidR="00421EB6" w:rsidRDefault="00421EB6" w:rsidP="00421EB6">
      <w:pPr>
        <w:pStyle w:val="Heading3"/>
        <w:numPr>
          <w:ilvl w:val="0"/>
          <w:numId w:val="3"/>
        </w:numPr>
        <w:spacing w:line="332" w:lineRule="atLeast"/>
        <w:rPr>
          <w:b w:val="0"/>
          <w:bCs w:val="0"/>
          <w:color w:val="313131"/>
          <w:sz w:val="20"/>
          <w:szCs w:val="20"/>
        </w:rPr>
      </w:pPr>
      <w:proofErr w:type="spellStart"/>
      <w:r>
        <w:rPr>
          <w:b w:val="0"/>
          <w:bCs w:val="0"/>
          <w:color w:val="313131"/>
          <w:sz w:val="20"/>
          <w:szCs w:val="20"/>
        </w:rPr>
        <w:t>Oolab</w:t>
      </w:r>
      <w:proofErr w:type="spellEnd"/>
      <w:r>
        <w:rPr>
          <w:b w:val="0"/>
          <w:bCs w:val="0"/>
          <w:color w:val="313131"/>
          <w:sz w:val="20"/>
          <w:szCs w:val="20"/>
        </w:rPr>
        <w:t xml:space="preserve"> reserves the right to alter requested footwear selection with manufacturer’s style/colour replacement based on stock availability from manufacturer.</w:t>
      </w:r>
    </w:p>
    <w:p w:rsidR="00421EB6" w:rsidRDefault="00421EB6" w:rsidP="00421EB6">
      <w:pPr>
        <w:pStyle w:val="Heading3"/>
        <w:rPr>
          <w:color w:val="313131"/>
        </w:rPr>
      </w:pPr>
      <w:r>
        <w:rPr>
          <w:rStyle w:val="Strong"/>
          <w:b/>
          <w:bCs/>
          <w:color w:val="E62A77"/>
        </w:rPr>
        <w:t>FOOTWEAR SAMPLES</w:t>
      </w:r>
    </w:p>
    <w:p w:rsidR="00421EB6" w:rsidRDefault="00421EB6" w:rsidP="00421EB6">
      <w:pPr>
        <w:pStyle w:val="Heading3"/>
        <w:numPr>
          <w:ilvl w:val="0"/>
          <w:numId w:val="4"/>
        </w:numPr>
        <w:spacing w:line="332" w:lineRule="atLeast"/>
        <w:rPr>
          <w:b w:val="0"/>
          <w:bCs w:val="0"/>
          <w:color w:val="313131"/>
          <w:sz w:val="20"/>
          <w:szCs w:val="20"/>
        </w:rPr>
      </w:pPr>
      <w:r>
        <w:rPr>
          <w:b w:val="0"/>
          <w:bCs w:val="0"/>
          <w:color w:val="313131"/>
          <w:sz w:val="20"/>
          <w:szCs w:val="20"/>
        </w:rPr>
        <w:t>All footwear samples purchased are eligible for upgrade or exchange when models become discontinued. Our semi-annual footwear catalogues issued in the spring and fall are the guideline. It is the client! Clinic’s responsibility to review the new updated catalogue &amp; request exchanges of foot wear models. This is subject to a 3 month grace period. After such period, the footwear is not exchangeable or returnable for credit.</w:t>
      </w:r>
    </w:p>
    <w:p w:rsidR="00421EB6" w:rsidRDefault="00421EB6" w:rsidP="00421EB6">
      <w:pPr>
        <w:pStyle w:val="Heading3"/>
        <w:numPr>
          <w:ilvl w:val="0"/>
          <w:numId w:val="4"/>
        </w:numPr>
        <w:spacing w:line="332" w:lineRule="atLeast"/>
        <w:rPr>
          <w:b w:val="0"/>
          <w:bCs w:val="0"/>
          <w:color w:val="313131"/>
          <w:sz w:val="20"/>
          <w:szCs w:val="20"/>
        </w:rPr>
      </w:pPr>
      <w:r>
        <w:rPr>
          <w:b w:val="0"/>
          <w:bCs w:val="0"/>
          <w:color w:val="313131"/>
          <w:sz w:val="20"/>
          <w:szCs w:val="20"/>
        </w:rPr>
        <w:t>Footwear samples must be returned in the original condition with no external markings, modifications or wear.</w:t>
      </w:r>
    </w:p>
    <w:p w:rsidR="00421EB6" w:rsidRDefault="00421EB6" w:rsidP="00421EB6">
      <w:pPr>
        <w:pStyle w:val="Heading3"/>
        <w:rPr>
          <w:color w:val="313131"/>
        </w:rPr>
      </w:pPr>
      <w:r>
        <w:rPr>
          <w:rStyle w:val="Strong"/>
          <w:b/>
          <w:bCs/>
          <w:color w:val="E62A77"/>
        </w:rPr>
        <w:lastRenderedPageBreak/>
        <w:t>SHIPPING</w:t>
      </w:r>
    </w:p>
    <w:p w:rsidR="00421EB6" w:rsidRDefault="00421EB6" w:rsidP="00421EB6">
      <w:pPr>
        <w:pStyle w:val="Heading3"/>
        <w:numPr>
          <w:ilvl w:val="0"/>
          <w:numId w:val="5"/>
        </w:numPr>
        <w:spacing w:line="332" w:lineRule="atLeast"/>
        <w:rPr>
          <w:b w:val="0"/>
          <w:bCs w:val="0"/>
          <w:color w:val="313131"/>
          <w:sz w:val="20"/>
          <w:szCs w:val="20"/>
        </w:rPr>
      </w:pPr>
      <w:proofErr w:type="spellStart"/>
      <w:r>
        <w:rPr>
          <w:b w:val="0"/>
          <w:bCs w:val="0"/>
          <w:color w:val="313131"/>
          <w:sz w:val="20"/>
          <w:szCs w:val="20"/>
        </w:rPr>
        <w:t>Oolab</w:t>
      </w:r>
      <w:proofErr w:type="spellEnd"/>
      <w:r>
        <w:rPr>
          <w:b w:val="0"/>
          <w:bCs w:val="0"/>
          <w:color w:val="313131"/>
          <w:sz w:val="20"/>
          <w:szCs w:val="20"/>
        </w:rPr>
        <w:t xml:space="preserve"> will incur incoming and outgoing shipping costs provided that the incoming packages contain a minimum of 3 new cast impressions.</w:t>
      </w:r>
    </w:p>
    <w:p w:rsidR="00421EB6" w:rsidRDefault="00421EB6" w:rsidP="00421EB6">
      <w:pPr>
        <w:pStyle w:val="Heading3"/>
        <w:rPr>
          <w:color w:val="313131"/>
        </w:rPr>
      </w:pPr>
      <w:r>
        <w:rPr>
          <w:rStyle w:val="Strong"/>
          <w:b/>
          <w:bCs/>
          <w:color w:val="E62A77"/>
        </w:rPr>
        <w:t>ADDITIONAL ACCOMMODATIVE FOOTWEAR</w:t>
      </w:r>
    </w:p>
    <w:p w:rsidR="00421EB6" w:rsidRDefault="00421EB6" w:rsidP="00421EB6">
      <w:pPr>
        <w:pStyle w:val="Heading3"/>
        <w:numPr>
          <w:ilvl w:val="0"/>
          <w:numId w:val="6"/>
        </w:numPr>
        <w:spacing w:line="332" w:lineRule="atLeast"/>
        <w:rPr>
          <w:b w:val="0"/>
          <w:bCs w:val="0"/>
          <w:color w:val="313131"/>
          <w:sz w:val="20"/>
          <w:szCs w:val="20"/>
        </w:rPr>
      </w:pPr>
      <w:r>
        <w:rPr>
          <w:b w:val="0"/>
          <w:bCs w:val="0"/>
          <w:color w:val="313131"/>
          <w:sz w:val="20"/>
          <w:szCs w:val="20"/>
        </w:rPr>
        <w:t>One additional accommodative footwear choice can be indicated on the prescription form indicating an orthotic/footwear package if ordered at the same time.</w:t>
      </w:r>
    </w:p>
    <w:p w:rsidR="00421EB6" w:rsidRDefault="00421EB6" w:rsidP="00421EB6">
      <w:pPr>
        <w:pStyle w:val="Heading3"/>
        <w:rPr>
          <w:color w:val="313131"/>
        </w:rPr>
      </w:pPr>
      <w:r>
        <w:rPr>
          <w:color w:val="E62A77"/>
        </w:rPr>
        <w:t>CHILDREN’S OUTGROWTH PROGRAM</w:t>
      </w:r>
    </w:p>
    <w:p w:rsidR="00421EB6" w:rsidRDefault="00421EB6" w:rsidP="00421EB6">
      <w:pPr>
        <w:pStyle w:val="Heading3"/>
        <w:numPr>
          <w:ilvl w:val="0"/>
          <w:numId w:val="7"/>
        </w:numPr>
        <w:spacing w:line="332" w:lineRule="atLeast"/>
        <w:rPr>
          <w:b w:val="0"/>
          <w:bCs w:val="0"/>
          <w:color w:val="313131"/>
          <w:sz w:val="20"/>
          <w:szCs w:val="20"/>
        </w:rPr>
      </w:pPr>
      <w:proofErr w:type="spellStart"/>
      <w:r>
        <w:rPr>
          <w:b w:val="0"/>
          <w:bCs w:val="0"/>
          <w:color w:val="313131"/>
          <w:sz w:val="20"/>
          <w:szCs w:val="20"/>
        </w:rPr>
        <w:t>Oolab</w:t>
      </w:r>
      <w:proofErr w:type="spellEnd"/>
      <w:r>
        <w:rPr>
          <w:b w:val="0"/>
          <w:bCs w:val="0"/>
          <w:color w:val="313131"/>
          <w:sz w:val="20"/>
          <w:szCs w:val="20"/>
        </w:rPr>
        <w:t xml:space="preserve"> had initiated an outgrowth program to accommodate growth related replacement orthotic devices.</w:t>
      </w:r>
    </w:p>
    <w:p w:rsidR="00421EB6" w:rsidRDefault="00421EB6" w:rsidP="00421EB6">
      <w:pPr>
        <w:pStyle w:val="Heading3"/>
        <w:numPr>
          <w:ilvl w:val="0"/>
          <w:numId w:val="7"/>
        </w:numPr>
        <w:spacing w:line="332" w:lineRule="atLeast"/>
        <w:rPr>
          <w:b w:val="0"/>
          <w:bCs w:val="0"/>
          <w:color w:val="313131"/>
          <w:sz w:val="20"/>
          <w:szCs w:val="20"/>
        </w:rPr>
      </w:pPr>
      <w:r>
        <w:rPr>
          <w:b w:val="0"/>
          <w:bCs w:val="0"/>
          <w:color w:val="313131"/>
          <w:sz w:val="20"/>
          <w:szCs w:val="20"/>
        </w:rPr>
        <w:t>The age restriction is the age of 12.</w:t>
      </w:r>
    </w:p>
    <w:p w:rsidR="00421EB6" w:rsidRDefault="00421EB6" w:rsidP="00421EB6">
      <w:pPr>
        <w:pStyle w:val="Heading3"/>
        <w:numPr>
          <w:ilvl w:val="0"/>
          <w:numId w:val="7"/>
        </w:numPr>
        <w:spacing w:line="332" w:lineRule="atLeast"/>
        <w:rPr>
          <w:b w:val="0"/>
          <w:bCs w:val="0"/>
          <w:color w:val="313131"/>
          <w:sz w:val="20"/>
          <w:szCs w:val="20"/>
        </w:rPr>
      </w:pPr>
      <w:r>
        <w:rPr>
          <w:b w:val="0"/>
          <w:bCs w:val="0"/>
          <w:color w:val="313131"/>
          <w:sz w:val="20"/>
          <w:szCs w:val="20"/>
        </w:rPr>
        <w:t>The program supports a growth period of 6 months from the invoice date.</w:t>
      </w:r>
    </w:p>
    <w:p w:rsidR="00421EB6" w:rsidRDefault="00421EB6" w:rsidP="00421EB6">
      <w:pPr>
        <w:pStyle w:val="Heading3"/>
        <w:numPr>
          <w:ilvl w:val="0"/>
          <w:numId w:val="7"/>
        </w:numPr>
        <w:spacing w:line="332" w:lineRule="atLeast"/>
        <w:rPr>
          <w:b w:val="0"/>
          <w:bCs w:val="0"/>
          <w:color w:val="313131"/>
          <w:sz w:val="20"/>
          <w:szCs w:val="20"/>
        </w:rPr>
      </w:pPr>
      <w:r>
        <w:rPr>
          <w:b w:val="0"/>
          <w:bCs w:val="0"/>
          <w:color w:val="313131"/>
          <w:sz w:val="20"/>
          <w:szCs w:val="20"/>
        </w:rPr>
        <w:t xml:space="preserve">When a new order is sent into </w:t>
      </w:r>
      <w:proofErr w:type="spellStart"/>
      <w:r>
        <w:rPr>
          <w:b w:val="0"/>
          <w:bCs w:val="0"/>
          <w:color w:val="313131"/>
          <w:sz w:val="20"/>
          <w:szCs w:val="20"/>
        </w:rPr>
        <w:t>Oolab</w:t>
      </w:r>
      <w:proofErr w:type="spellEnd"/>
      <w:r>
        <w:rPr>
          <w:b w:val="0"/>
          <w:bCs w:val="0"/>
          <w:color w:val="313131"/>
          <w:sz w:val="20"/>
          <w:szCs w:val="20"/>
        </w:rPr>
        <w:t>, the client must supply a completed registration form for the program.</w:t>
      </w:r>
    </w:p>
    <w:p w:rsidR="00421EB6" w:rsidRDefault="00421EB6" w:rsidP="00421EB6">
      <w:pPr>
        <w:pStyle w:val="Heading3"/>
        <w:numPr>
          <w:ilvl w:val="0"/>
          <w:numId w:val="7"/>
        </w:numPr>
        <w:spacing w:line="332" w:lineRule="atLeast"/>
        <w:rPr>
          <w:b w:val="0"/>
          <w:bCs w:val="0"/>
          <w:color w:val="313131"/>
          <w:sz w:val="20"/>
          <w:szCs w:val="20"/>
        </w:rPr>
      </w:pPr>
      <w:r>
        <w:rPr>
          <w:b w:val="0"/>
          <w:bCs w:val="0"/>
          <w:color w:val="313131"/>
          <w:sz w:val="20"/>
          <w:szCs w:val="20"/>
        </w:rPr>
        <w:t>Discounts: Initial pair at original price and the outgrowth replacement pair at 33% discount. Please note, the outgrowth program only includes 1 replacement pair during the 6 month period of coverage.</w:t>
      </w:r>
    </w:p>
    <w:p w:rsidR="00421EB6" w:rsidRDefault="00421EB6" w:rsidP="00421EB6">
      <w:pPr>
        <w:pStyle w:val="Heading3"/>
        <w:numPr>
          <w:ilvl w:val="0"/>
          <w:numId w:val="7"/>
        </w:numPr>
        <w:spacing w:line="332" w:lineRule="atLeast"/>
        <w:rPr>
          <w:b w:val="0"/>
          <w:bCs w:val="0"/>
          <w:color w:val="313131"/>
          <w:sz w:val="20"/>
          <w:szCs w:val="20"/>
        </w:rPr>
      </w:pPr>
      <w:r>
        <w:rPr>
          <w:b w:val="0"/>
          <w:bCs w:val="0"/>
          <w:color w:val="313131"/>
          <w:sz w:val="20"/>
          <w:szCs w:val="20"/>
        </w:rPr>
        <w:t>Out growth discounts cannot be combined with any other discounts &amp; no discounts on modifications to out- growth orthotics.</w:t>
      </w:r>
    </w:p>
    <w:p w:rsidR="00421EB6" w:rsidRDefault="00421EB6" w:rsidP="00421EB6">
      <w:pPr>
        <w:pStyle w:val="Heading3"/>
        <w:rPr>
          <w:color w:val="313131"/>
        </w:rPr>
      </w:pPr>
      <w:r>
        <w:rPr>
          <w:rStyle w:val="Strong"/>
          <w:b/>
          <w:bCs/>
          <w:color w:val="E62A77"/>
        </w:rPr>
        <w:t>RUSH ORDERS</w:t>
      </w:r>
    </w:p>
    <w:p w:rsidR="00421EB6" w:rsidRDefault="00421EB6" w:rsidP="00421EB6">
      <w:pPr>
        <w:pStyle w:val="Heading3"/>
        <w:numPr>
          <w:ilvl w:val="0"/>
          <w:numId w:val="8"/>
        </w:numPr>
        <w:spacing w:line="332" w:lineRule="atLeast"/>
        <w:rPr>
          <w:b w:val="0"/>
          <w:bCs w:val="0"/>
          <w:color w:val="313131"/>
          <w:sz w:val="20"/>
          <w:szCs w:val="20"/>
        </w:rPr>
      </w:pPr>
      <w:proofErr w:type="spellStart"/>
      <w:r>
        <w:rPr>
          <w:b w:val="0"/>
          <w:bCs w:val="0"/>
          <w:color w:val="313131"/>
          <w:sz w:val="20"/>
          <w:szCs w:val="20"/>
        </w:rPr>
        <w:t>Oolab</w:t>
      </w:r>
      <w:proofErr w:type="spellEnd"/>
      <w:r>
        <w:rPr>
          <w:b w:val="0"/>
          <w:bCs w:val="0"/>
          <w:color w:val="313131"/>
          <w:sz w:val="20"/>
          <w:szCs w:val="20"/>
        </w:rPr>
        <w:t xml:space="preserve"> will guarantee rush product to be shipped by the 3,d day of production at an extra charge of $25.00</w:t>
      </w:r>
    </w:p>
    <w:p w:rsidR="00421EB6" w:rsidRDefault="00421EB6" w:rsidP="00421EB6">
      <w:pPr>
        <w:pStyle w:val="Heading3"/>
        <w:numPr>
          <w:ilvl w:val="0"/>
          <w:numId w:val="8"/>
        </w:numPr>
        <w:spacing w:line="332" w:lineRule="atLeast"/>
        <w:rPr>
          <w:b w:val="0"/>
          <w:bCs w:val="0"/>
          <w:color w:val="313131"/>
          <w:sz w:val="20"/>
          <w:szCs w:val="20"/>
        </w:rPr>
      </w:pPr>
      <w:r>
        <w:rPr>
          <w:b w:val="0"/>
          <w:bCs w:val="0"/>
          <w:color w:val="313131"/>
          <w:sz w:val="20"/>
          <w:szCs w:val="20"/>
        </w:rPr>
        <w:t>Rush orders will not be honoured for manually plaster poured &amp; corrected casts.</w:t>
      </w:r>
    </w:p>
    <w:p w:rsidR="00421EB6" w:rsidRDefault="00421EB6" w:rsidP="00421EB6">
      <w:pPr>
        <w:pStyle w:val="Heading3"/>
        <w:rPr>
          <w:color w:val="313131"/>
        </w:rPr>
      </w:pPr>
      <w:r>
        <w:rPr>
          <w:rStyle w:val="Strong"/>
          <w:b/>
          <w:bCs/>
          <w:color w:val="E62A77"/>
        </w:rPr>
        <w:t>DISCOUNTS</w:t>
      </w:r>
    </w:p>
    <w:p w:rsidR="00421EB6" w:rsidRDefault="00421EB6" w:rsidP="00421EB6">
      <w:pPr>
        <w:pStyle w:val="Heading3"/>
        <w:numPr>
          <w:ilvl w:val="0"/>
          <w:numId w:val="9"/>
        </w:numPr>
        <w:spacing w:line="332" w:lineRule="atLeast"/>
        <w:rPr>
          <w:b w:val="0"/>
          <w:bCs w:val="0"/>
          <w:color w:val="313131"/>
          <w:sz w:val="20"/>
          <w:szCs w:val="20"/>
        </w:rPr>
      </w:pPr>
      <w:r>
        <w:rPr>
          <w:b w:val="0"/>
          <w:bCs w:val="0"/>
          <w:color w:val="313131"/>
          <w:sz w:val="20"/>
          <w:szCs w:val="20"/>
        </w:rPr>
        <w:t>Second or subsequent pair orders indicated at the time of original order will receive a 25% discount. This discount will not be honoured if the second or subsequent pair is requested after the fact.</w:t>
      </w:r>
    </w:p>
    <w:p w:rsidR="00421EB6" w:rsidRDefault="00421EB6" w:rsidP="00421EB6">
      <w:pPr>
        <w:pStyle w:val="Heading3"/>
        <w:numPr>
          <w:ilvl w:val="0"/>
          <w:numId w:val="9"/>
        </w:numPr>
        <w:spacing w:line="332" w:lineRule="atLeast"/>
        <w:rPr>
          <w:b w:val="0"/>
          <w:bCs w:val="0"/>
          <w:color w:val="313131"/>
          <w:sz w:val="20"/>
          <w:szCs w:val="20"/>
        </w:rPr>
      </w:pPr>
      <w:r>
        <w:rPr>
          <w:rStyle w:val="Strong"/>
          <w:b/>
          <w:bCs/>
          <w:color w:val="313131"/>
          <w:sz w:val="20"/>
          <w:szCs w:val="20"/>
        </w:rPr>
        <w:t>Package Pricing:</w:t>
      </w:r>
      <w:r>
        <w:rPr>
          <w:b w:val="0"/>
          <w:bCs w:val="0"/>
          <w:color w:val="313131"/>
          <w:sz w:val="20"/>
          <w:szCs w:val="20"/>
        </w:rPr>
        <w:t xml:space="preserve"> package pricing discounts are only honoured at the time of original order of orthotic &amp; shoe combination.</w:t>
      </w:r>
    </w:p>
    <w:p w:rsidR="00421EB6" w:rsidRDefault="00421EB6" w:rsidP="00421EB6">
      <w:pPr>
        <w:pStyle w:val="Heading3"/>
        <w:numPr>
          <w:ilvl w:val="0"/>
          <w:numId w:val="9"/>
        </w:numPr>
        <w:spacing w:line="332" w:lineRule="atLeast"/>
        <w:rPr>
          <w:b w:val="0"/>
          <w:bCs w:val="0"/>
          <w:color w:val="313131"/>
          <w:sz w:val="20"/>
          <w:szCs w:val="20"/>
        </w:rPr>
      </w:pPr>
      <w:r>
        <w:rPr>
          <w:rStyle w:val="Strong"/>
          <w:b/>
          <w:bCs/>
          <w:color w:val="313131"/>
          <w:sz w:val="20"/>
          <w:szCs w:val="20"/>
        </w:rPr>
        <w:t>Volume Discount: </w:t>
      </w:r>
      <w:r>
        <w:rPr>
          <w:b w:val="0"/>
          <w:bCs w:val="0"/>
          <w:color w:val="313131"/>
          <w:sz w:val="20"/>
          <w:szCs w:val="20"/>
        </w:rPr>
        <w:t>volume discounts are applied &amp; only honoured on current accounts. Non-payment by the 151h of the following month or 1″ business day thereafter will result in termination of the volume discount. All accounts overdue will be subject to interest in the amount of 2% monthly. Second orthotic @ 25 % discount at same time or original order is not counted towards volume discounts &amp; applies to orthotic only. Monthly Volume is determined by the total number of items orders &amp; invoiced during a calendar month.</w:t>
      </w:r>
    </w:p>
    <w:p w:rsidR="00421EB6" w:rsidRDefault="00421EB6" w:rsidP="00421EB6">
      <w:pPr>
        <w:pStyle w:val="Heading3"/>
        <w:rPr>
          <w:color w:val="313131"/>
        </w:rPr>
      </w:pPr>
      <w:r>
        <w:rPr>
          <w:rStyle w:val="Strong"/>
          <w:b/>
          <w:bCs/>
          <w:color w:val="E62A77"/>
        </w:rPr>
        <w:t>TERMS</w:t>
      </w:r>
    </w:p>
    <w:p w:rsidR="00421EB6" w:rsidRDefault="00421EB6" w:rsidP="00421EB6">
      <w:pPr>
        <w:pStyle w:val="Heading3"/>
        <w:numPr>
          <w:ilvl w:val="0"/>
          <w:numId w:val="10"/>
        </w:numPr>
        <w:spacing w:line="332" w:lineRule="atLeast"/>
        <w:rPr>
          <w:b w:val="0"/>
          <w:bCs w:val="0"/>
          <w:color w:val="313131"/>
          <w:sz w:val="20"/>
          <w:szCs w:val="20"/>
        </w:rPr>
      </w:pPr>
      <w:r>
        <w:rPr>
          <w:b w:val="0"/>
          <w:bCs w:val="0"/>
          <w:color w:val="313131"/>
          <w:sz w:val="20"/>
          <w:szCs w:val="20"/>
        </w:rPr>
        <w:lastRenderedPageBreak/>
        <w:t>Invoices are due &amp; payable by the 15th of the month following statement date. Master statements are prepared at the end of each month.</w:t>
      </w:r>
    </w:p>
    <w:p w:rsidR="00421EB6" w:rsidRDefault="00421EB6" w:rsidP="00421EB6">
      <w:pPr>
        <w:pStyle w:val="Heading3"/>
        <w:numPr>
          <w:ilvl w:val="0"/>
          <w:numId w:val="10"/>
        </w:numPr>
        <w:spacing w:line="332" w:lineRule="atLeast"/>
        <w:rPr>
          <w:b w:val="0"/>
          <w:bCs w:val="0"/>
          <w:color w:val="313131"/>
          <w:sz w:val="20"/>
          <w:szCs w:val="20"/>
        </w:rPr>
      </w:pPr>
      <w:r>
        <w:rPr>
          <w:b w:val="0"/>
          <w:bCs w:val="0"/>
          <w:color w:val="313131"/>
          <w:sz w:val="20"/>
          <w:szCs w:val="20"/>
        </w:rPr>
        <w:t>Accounts, which are not current &amp; over 60 days past due will be placed into collections &amp; all product will be held until payment is received.</w:t>
      </w:r>
    </w:p>
    <w:p w:rsidR="00421EB6" w:rsidRDefault="00421EB6" w:rsidP="00421EB6">
      <w:pPr>
        <w:pStyle w:val="Heading3"/>
        <w:numPr>
          <w:ilvl w:val="0"/>
          <w:numId w:val="10"/>
        </w:numPr>
        <w:spacing w:line="332" w:lineRule="atLeast"/>
        <w:rPr>
          <w:b w:val="0"/>
          <w:bCs w:val="0"/>
          <w:color w:val="313131"/>
          <w:sz w:val="20"/>
          <w:szCs w:val="20"/>
        </w:rPr>
      </w:pPr>
      <w:r>
        <w:rPr>
          <w:b w:val="0"/>
          <w:bCs w:val="0"/>
          <w:color w:val="313131"/>
          <w:sz w:val="20"/>
          <w:szCs w:val="20"/>
        </w:rPr>
        <w:t>NSF payments will be subject to a $50.00 charge, credit privileges will be revoked &amp; account placed into collection.</w:t>
      </w:r>
    </w:p>
    <w:p w:rsidR="00421EB6" w:rsidRDefault="00421EB6" w:rsidP="00421EB6">
      <w:pPr>
        <w:pStyle w:val="Heading3"/>
        <w:numPr>
          <w:ilvl w:val="0"/>
          <w:numId w:val="10"/>
        </w:numPr>
        <w:spacing w:line="332" w:lineRule="atLeast"/>
        <w:rPr>
          <w:b w:val="0"/>
          <w:bCs w:val="0"/>
          <w:color w:val="313131"/>
          <w:sz w:val="20"/>
          <w:szCs w:val="20"/>
        </w:rPr>
      </w:pPr>
      <w:proofErr w:type="spellStart"/>
      <w:r>
        <w:rPr>
          <w:b w:val="0"/>
          <w:bCs w:val="0"/>
          <w:color w:val="313131"/>
          <w:sz w:val="20"/>
          <w:szCs w:val="20"/>
        </w:rPr>
        <w:t>OOLab</w:t>
      </w:r>
      <w:proofErr w:type="spellEnd"/>
      <w:r>
        <w:rPr>
          <w:b w:val="0"/>
          <w:bCs w:val="0"/>
          <w:color w:val="313131"/>
          <w:sz w:val="20"/>
          <w:szCs w:val="20"/>
        </w:rPr>
        <w:t xml:space="preserve"> accepts payment in the form of cash, cheque, VISA, MasterCard and AMEX.</w:t>
      </w:r>
    </w:p>
    <w:p w:rsidR="00421EB6" w:rsidRDefault="00421EB6" w:rsidP="00421EB6">
      <w:pPr>
        <w:pStyle w:val="Heading3"/>
        <w:numPr>
          <w:ilvl w:val="0"/>
          <w:numId w:val="10"/>
        </w:numPr>
        <w:spacing w:line="332" w:lineRule="atLeast"/>
        <w:rPr>
          <w:b w:val="0"/>
          <w:bCs w:val="0"/>
          <w:color w:val="313131"/>
          <w:sz w:val="20"/>
          <w:szCs w:val="20"/>
        </w:rPr>
      </w:pPr>
      <w:r>
        <w:rPr>
          <w:b w:val="0"/>
          <w:bCs w:val="0"/>
          <w:color w:val="313131"/>
          <w:sz w:val="20"/>
          <w:szCs w:val="20"/>
        </w:rPr>
        <w:t xml:space="preserve">Any changes to your account must be sent to </w:t>
      </w:r>
      <w:proofErr w:type="spellStart"/>
      <w:r>
        <w:rPr>
          <w:b w:val="0"/>
          <w:bCs w:val="0"/>
          <w:color w:val="313131"/>
          <w:sz w:val="20"/>
          <w:szCs w:val="20"/>
        </w:rPr>
        <w:t>Oolab</w:t>
      </w:r>
      <w:proofErr w:type="spellEnd"/>
      <w:r>
        <w:rPr>
          <w:b w:val="0"/>
          <w:bCs w:val="0"/>
          <w:color w:val="313131"/>
          <w:sz w:val="20"/>
          <w:szCs w:val="20"/>
        </w:rPr>
        <w:t xml:space="preserve"> on company letterhead prior to any changes being made.</w:t>
      </w:r>
    </w:p>
    <w:p w:rsidR="00421EB6" w:rsidRDefault="00421EB6" w:rsidP="00421EB6">
      <w:pPr>
        <w:pStyle w:val="Heading3"/>
        <w:spacing w:line="332" w:lineRule="atLeast"/>
        <w:ind w:left="720"/>
        <w:rPr>
          <w:b w:val="0"/>
          <w:bCs w:val="0"/>
          <w:color w:val="313131"/>
          <w:sz w:val="20"/>
          <w:szCs w:val="20"/>
        </w:rPr>
      </w:pPr>
    </w:p>
    <w:p w:rsidR="00421EB6" w:rsidRDefault="00421EB6">
      <w:pPr>
        <w:rPr>
          <w:b/>
        </w:rPr>
      </w:pPr>
    </w:p>
    <w:p w:rsidR="00421EB6" w:rsidRPr="00421EB6" w:rsidRDefault="00421EB6">
      <w:pPr>
        <w:rPr>
          <w:b/>
        </w:rPr>
      </w:pPr>
    </w:p>
    <w:sectPr w:rsidR="00421EB6" w:rsidRPr="00421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7E"/>
    <w:multiLevelType w:val="multilevel"/>
    <w:tmpl w:val="4054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482"/>
    <w:multiLevelType w:val="multilevel"/>
    <w:tmpl w:val="434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6519F"/>
    <w:multiLevelType w:val="multilevel"/>
    <w:tmpl w:val="0384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A281D"/>
    <w:multiLevelType w:val="multilevel"/>
    <w:tmpl w:val="1292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77D11"/>
    <w:multiLevelType w:val="multilevel"/>
    <w:tmpl w:val="A8C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A51E1"/>
    <w:multiLevelType w:val="multilevel"/>
    <w:tmpl w:val="BD1E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92C5F"/>
    <w:multiLevelType w:val="multilevel"/>
    <w:tmpl w:val="E71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4434E"/>
    <w:multiLevelType w:val="multilevel"/>
    <w:tmpl w:val="940C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138A5"/>
    <w:multiLevelType w:val="multilevel"/>
    <w:tmpl w:val="C3A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E13EB"/>
    <w:multiLevelType w:val="multilevel"/>
    <w:tmpl w:val="8894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4"/>
  </w:num>
  <w:num w:numId="5">
    <w:abstractNumId w:val="9"/>
  </w:num>
  <w:num w:numId="6">
    <w:abstractNumId w:val="1"/>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B6"/>
    <w:rsid w:val="00004135"/>
    <w:rsid w:val="003754C0"/>
    <w:rsid w:val="00421EB6"/>
    <w:rsid w:val="00D125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826E"/>
  <w15:chartTrackingRefBased/>
  <w15:docId w15:val="{47947A09-3BEC-4638-830E-E57EBBB0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421EB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EB6"/>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42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822">
      <w:bodyDiv w:val="1"/>
      <w:marLeft w:val="0"/>
      <w:marRight w:val="0"/>
      <w:marTop w:val="0"/>
      <w:marBottom w:val="0"/>
      <w:divBdr>
        <w:top w:val="none" w:sz="0" w:space="0" w:color="auto"/>
        <w:left w:val="none" w:sz="0" w:space="0" w:color="auto"/>
        <w:bottom w:val="none" w:sz="0" w:space="0" w:color="auto"/>
        <w:right w:val="none" w:sz="0" w:space="0" w:color="auto"/>
      </w:divBdr>
      <w:divsChild>
        <w:div w:id="431361688">
          <w:marLeft w:val="0"/>
          <w:marRight w:val="0"/>
          <w:marTop w:val="0"/>
          <w:marBottom w:val="0"/>
          <w:divBdr>
            <w:top w:val="none" w:sz="0" w:space="0" w:color="auto"/>
            <w:left w:val="none" w:sz="0" w:space="0" w:color="auto"/>
            <w:bottom w:val="none" w:sz="0" w:space="0" w:color="auto"/>
            <w:right w:val="none" w:sz="0" w:space="0" w:color="auto"/>
          </w:divBdr>
        </w:div>
        <w:div w:id="2033264643">
          <w:marLeft w:val="0"/>
          <w:marRight w:val="0"/>
          <w:marTop w:val="0"/>
          <w:marBottom w:val="0"/>
          <w:divBdr>
            <w:top w:val="none" w:sz="0" w:space="0" w:color="auto"/>
            <w:left w:val="none" w:sz="0" w:space="0" w:color="auto"/>
            <w:bottom w:val="none" w:sz="0" w:space="0" w:color="auto"/>
            <w:right w:val="none" w:sz="0" w:space="0" w:color="auto"/>
          </w:divBdr>
        </w:div>
        <w:div w:id="221067884">
          <w:marLeft w:val="0"/>
          <w:marRight w:val="0"/>
          <w:marTop w:val="0"/>
          <w:marBottom w:val="0"/>
          <w:divBdr>
            <w:top w:val="none" w:sz="0" w:space="0" w:color="auto"/>
            <w:left w:val="none" w:sz="0" w:space="0" w:color="auto"/>
            <w:bottom w:val="none" w:sz="0" w:space="0" w:color="auto"/>
            <w:right w:val="none" w:sz="0" w:space="0" w:color="auto"/>
          </w:divBdr>
        </w:div>
        <w:div w:id="1529903064">
          <w:marLeft w:val="0"/>
          <w:marRight w:val="0"/>
          <w:marTop w:val="0"/>
          <w:marBottom w:val="0"/>
          <w:divBdr>
            <w:top w:val="none" w:sz="0" w:space="0" w:color="auto"/>
            <w:left w:val="none" w:sz="0" w:space="0" w:color="auto"/>
            <w:bottom w:val="none" w:sz="0" w:space="0" w:color="auto"/>
            <w:right w:val="none" w:sz="0" w:space="0" w:color="auto"/>
          </w:divBdr>
        </w:div>
        <w:div w:id="940184193">
          <w:marLeft w:val="0"/>
          <w:marRight w:val="0"/>
          <w:marTop w:val="0"/>
          <w:marBottom w:val="0"/>
          <w:divBdr>
            <w:top w:val="none" w:sz="0" w:space="0" w:color="auto"/>
            <w:left w:val="none" w:sz="0" w:space="0" w:color="auto"/>
            <w:bottom w:val="none" w:sz="0" w:space="0" w:color="auto"/>
            <w:right w:val="none" w:sz="0" w:space="0" w:color="auto"/>
          </w:divBdr>
        </w:div>
        <w:div w:id="1762024577">
          <w:marLeft w:val="0"/>
          <w:marRight w:val="0"/>
          <w:marTop w:val="0"/>
          <w:marBottom w:val="0"/>
          <w:divBdr>
            <w:top w:val="none" w:sz="0" w:space="0" w:color="auto"/>
            <w:left w:val="none" w:sz="0" w:space="0" w:color="auto"/>
            <w:bottom w:val="none" w:sz="0" w:space="0" w:color="auto"/>
            <w:right w:val="none" w:sz="0" w:space="0" w:color="auto"/>
          </w:divBdr>
        </w:div>
        <w:div w:id="1358039764">
          <w:marLeft w:val="0"/>
          <w:marRight w:val="0"/>
          <w:marTop w:val="0"/>
          <w:marBottom w:val="0"/>
          <w:divBdr>
            <w:top w:val="none" w:sz="0" w:space="0" w:color="auto"/>
            <w:left w:val="none" w:sz="0" w:space="0" w:color="auto"/>
            <w:bottom w:val="none" w:sz="0" w:space="0" w:color="auto"/>
            <w:right w:val="none" w:sz="0" w:space="0" w:color="auto"/>
          </w:divBdr>
        </w:div>
        <w:div w:id="1992634948">
          <w:marLeft w:val="0"/>
          <w:marRight w:val="0"/>
          <w:marTop w:val="0"/>
          <w:marBottom w:val="0"/>
          <w:divBdr>
            <w:top w:val="none" w:sz="0" w:space="0" w:color="auto"/>
            <w:left w:val="none" w:sz="0" w:space="0" w:color="auto"/>
            <w:bottom w:val="none" w:sz="0" w:space="0" w:color="auto"/>
            <w:right w:val="none" w:sz="0" w:space="0" w:color="auto"/>
          </w:divBdr>
        </w:div>
        <w:div w:id="1147013328">
          <w:marLeft w:val="0"/>
          <w:marRight w:val="0"/>
          <w:marTop w:val="0"/>
          <w:marBottom w:val="0"/>
          <w:divBdr>
            <w:top w:val="none" w:sz="0" w:space="0" w:color="auto"/>
            <w:left w:val="none" w:sz="0" w:space="0" w:color="auto"/>
            <w:bottom w:val="none" w:sz="0" w:space="0" w:color="auto"/>
            <w:right w:val="none" w:sz="0" w:space="0" w:color="auto"/>
          </w:divBdr>
        </w:div>
        <w:div w:id="583103689">
          <w:marLeft w:val="0"/>
          <w:marRight w:val="0"/>
          <w:marTop w:val="0"/>
          <w:marBottom w:val="0"/>
          <w:divBdr>
            <w:top w:val="none" w:sz="0" w:space="0" w:color="auto"/>
            <w:left w:val="none" w:sz="0" w:space="0" w:color="auto"/>
            <w:bottom w:val="none" w:sz="0" w:space="0" w:color="auto"/>
            <w:right w:val="none" w:sz="0" w:space="0" w:color="auto"/>
          </w:divBdr>
        </w:div>
        <w:div w:id="1669137906">
          <w:marLeft w:val="0"/>
          <w:marRight w:val="0"/>
          <w:marTop w:val="0"/>
          <w:marBottom w:val="0"/>
          <w:divBdr>
            <w:top w:val="none" w:sz="0" w:space="0" w:color="auto"/>
            <w:left w:val="none" w:sz="0" w:space="0" w:color="auto"/>
            <w:bottom w:val="none" w:sz="0" w:space="0" w:color="auto"/>
            <w:right w:val="none" w:sz="0" w:space="0" w:color="auto"/>
          </w:divBdr>
        </w:div>
        <w:div w:id="662392994">
          <w:marLeft w:val="0"/>
          <w:marRight w:val="0"/>
          <w:marTop w:val="0"/>
          <w:marBottom w:val="0"/>
          <w:divBdr>
            <w:top w:val="none" w:sz="0" w:space="0" w:color="auto"/>
            <w:left w:val="none" w:sz="0" w:space="0" w:color="auto"/>
            <w:bottom w:val="none" w:sz="0" w:space="0" w:color="auto"/>
            <w:right w:val="none" w:sz="0" w:space="0" w:color="auto"/>
          </w:divBdr>
        </w:div>
        <w:div w:id="1891333799">
          <w:marLeft w:val="0"/>
          <w:marRight w:val="0"/>
          <w:marTop w:val="0"/>
          <w:marBottom w:val="0"/>
          <w:divBdr>
            <w:top w:val="none" w:sz="0" w:space="0" w:color="auto"/>
            <w:left w:val="none" w:sz="0" w:space="0" w:color="auto"/>
            <w:bottom w:val="none" w:sz="0" w:space="0" w:color="auto"/>
            <w:right w:val="none" w:sz="0" w:space="0" w:color="auto"/>
          </w:divBdr>
        </w:div>
        <w:div w:id="134761639">
          <w:marLeft w:val="0"/>
          <w:marRight w:val="0"/>
          <w:marTop w:val="0"/>
          <w:marBottom w:val="0"/>
          <w:divBdr>
            <w:top w:val="none" w:sz="0" w:space="0" w:color="auto"/>
            <w:left w:val="none" w:sz="0" w:space="0" w:color="auto"/>
            <w:bottom w:val="none" w:sz="0" w:space="0" w:color="auto"/>
            <w:right w:val="none" w:sz="0" w:space="0" w:color="auto"/>
          </w:divBdr>
        </w:div>
        <w:div w:id="825704111">
          <w:marLeft w:val="0"/>
          <w:marRight w:val="0"/>
          <w:marTop w:val="0"/>
          <w:marBottom w:val="0"/>
          <w:divBdr>
            <w:top w:val="none" w:sz="0" w:space="0" w:color="auto"/>
            <w:left w:val="none" w:sz="0" w:space="0" w:color="auto"/>
            <w:bottom w:val="none" w:sz="0" w:space="0" w:color="auto"/>
            <w:right w:val="none" w:sz="0" w:space="0" w:color="auto"/>
          </w:divBdr>
        </w:div>
        <w:div w:id="1224216499">
          <w:marLeft w:val="0"/>
          <w:marRight w:val="0"/>
          <w:marTop w:val="0"/>
          <w:marBottom w:val="0"/>
          <w:divBdr>
            <w:top w:val="none" w:sz="0" w:space="0" w:color="auto"/>
            <w:left w:val="none" w:sz="0" w:space="0" w:color="auto"/>
            <w:bottom w:val="none" w:sz="0" w:space="0" w:color="auto"/>
            <w:right w:val="none" w:sz="0" w:space="0" w:color="auto"/>
          </w:divBdr>
        </w:div>
        <w:div w:id="103811379">
          <w:marLeft w:val="0"/>
          <w:marRight w:val="0"/>
          <w:marTop w:val="0"/>
          <w:marBottom w:val="0"/>
          <w:divBdr>
            <w:top w:val="none" w:sz="0" w:space="0" w:color="auto"/>
            <w:left w:val="none" w:sz="0" w:space="0" w:color="auto"/>
            <w:bottom w:val="none" w:sz="0" w:space="0" w:color="auto"/>
            <w:right w:val="none" w:sz="0" w:space="0" w:color="auto"/>
          </w:divBdr>
        </w:div>
        <w:div w:id="1751729862">
          <w:marLeft w:val="0"/>
          <w:marRight w:val="0"/>
          <w:marTop w:val="0"/>
          <w:marBottom w:val="0"/>
          <w:divBdr>
            <w:top w:val="none" w:sz="0" w:space="0" w:color="auto"/>
            <w:left w:val="none" w:sz="0" w:space="0" w:color="auto"/>
            <w:bottom w:val="none" w:sz="0" w:space="0" w:color="auto"/>
            <w:right w:val="none" w:sz="0" w:space="0" w:color="auto"/>
          </w:divBdr>
        </w:div>
        <w:div w:id="1594243849">
          <w:marLeft w:val="0"/>
          <w:marRight w:val="0"/>
          <w:marTop w:val="0"/>
          <w:marBottom w:val="0"/>
          <w:divBdr>
            <w:top w:val="none" w:sz="0" w:space="0" w:color="auto"/>
            <w:left w:val="none" w:sz="0" w:space="0" w:color="auto"/>
            <w:bottom w:val="none" w:sz="0" w:space="0" w:color="auto"/>
            <w:right w:val="none" w:sz="0" w:space="0" w:color="auto"/>
          </w:divBdr>
        </w:div>
        <w:div w:id="1792242376">
          <w:marLeft w:val="0"/>
          <w:marRight w:val="0"/>
          <w:marTop w:val="0"/>
          <w:marBottom w:val="0"/>
          <w:divBdr>
            <w:top w:val="none" w:sz="0" w:space="0" w:color="auto"/>
            <w:left w:val="none" w:sz="0" w:space="0" w:color="auto"/>
            <w:bottom w:val="none" w:sz="0" w:space="0" w:color="auto"/>
            <w:right w:val="none" w:sz="0" w:space="0" w:color="auto"/>
          </w:divBdr>
        </w:div>
        <w:div w:id="281887732">
          <w:marLeft w:val="0"/>
          <w:marRight w:val="0"/>
          <w:marTop w:val="0"/>
          <w:marBottom w:val="0"/>
          <w:divBdr>
            <w:top w:val="none" w:sz="0" w:space="0" w:color="auto"/>
            <w:left w:val="none" w:sz="0" w:space="0" w:color="auto"/>
            <w:bottom w:val="none" w:sz="0" w:space="0" w:color="auto"/>
            <w:right w:val="none" w:sz="0" w:space="0" w:color="auto"/>
          </w:divBdr>
        </w:div>
      </w:divsChild>
    </w:div>
    <w:div w:id="182670117">
      <w:bodyDiv w:val="1"/>
      <w:marLeft w:val="0"/>
      <w:marRight w:val="0"/>
      <w:marTop w:val="0"/>
      <w:marBottom w:val="0"/>
      <w:divBdr>
        <w:top w:val="none" w:sz="0" w:space="0" w:color="auto"/>
        <w:left w:val="none" w:sz="0" w:space="0" w:color="auto"/>
        <w:bottom w:val="none" w:sz="0" w:space="0" w:color="auto"/>
        <w:right w:val="none" w:sz="0" w:space="0" w:color="auto"/>
      </w:divBdr>
    </w:div>
    <w:div w:id="214509087">
      <w:bodyDiv w:val="1"/>
      <w:marLeft w:val="0"/>
      <w:marRight w:val="0"/>
      <w:marTop w:val="0"/>
      <w:marBottom w:val="0"/>
      <w:divBdr>
        <w:top w:val="none" w:sz="0" w:space="0" w:color="auto"/>
        <w:left w:val="none" w:sz="0" w:space="0" w:color="auto"/>
        <w:bottom w:val="none" w:sz="0" w:space="0" w:color="auto"/>
        <w:right w:val="none" w:sz="0" w:space="0" w:color="auto"/>
      </w:divBdr>
      <w:divsChild>
        <w:div w:id="104349807">
          <w:marLeft w:val="0"/>
          <w:marRight w:val="0"/>
          <w:marTop w:val="0"/>
          <w:marBottom w:val="0"/>
          <w:divBdr>
            <w:top w:val="none" w:sz="0" w:space="0" w:color="auto"/>
            <w:left w:val="none" w:sz="0" w:space="0" w:color="auto"/>
            <w:bottom w:val="none" w:sz="0" w:space="0" w:color="auto"/>
            <w:right w:val="none" w:sz="0" w:space="0" w:color="auto"/>
          </w:divBdr>
          <w:divsChild>
            <w:div w:id="1136291112">
              <w:marLeft w:val="0"/>
              <w:marRight w:val="0"/>
              <w:marTop w:val="0"/>
              <w:marBottom w:val="0"/>
              <w:divBdr>
                <w:top w:val="none" w:sz="0" w:space="0" w:color="auto"/>
                <w:left w:val="none" w:sz="0" w:space="0" w:color="auto"/>
                <w:bottom w:val="none" w:sz="0" w:space="0" w:color="auto"/>
                <w:right w:val="none" w:sz="0" w:space="0" w:color="auto"/>
              </w:divBdr>
            </w:div>
            <w:div w:id="1193810468">
              <w:marLeft w:val="0"/>
              <w:marRight w:val="0"/>
              <w:marTop w:val="0"/>
              <w:marBottom w:val="0"/>
              <w:divBdr>
                <w:top w:val="none" w:sz="0" w:space="0" w:color="auto"/>
                <w:left w:val="none" w:sz="0" w:space="0" w:color="auto"/>
                <w:bottom w:val="none" w:sz="0" w:space="0" w:color="auto"/>
                <w:right w:val="none" w:sz="0" w:space="0" w:color="auto"/>
              </w:divBdr>
            </w:div>
            <w:div w:id="1439132608">
              <w:marLeft w:val="0"/>
              <w:marRight w:val="0"/>
              <w:marTop w:val="0"/>
              <w:marBottom w:val="0"/>
              <w:divBdr>
                <w:top w:val="none" w:sz="0" w:space="0" w:color="auto"/>
                <w:left w:val="none" w:sz="0" w:space="0" w:color="auto"/>
                <w:bottom w:val="none" w:sz="0" w:space="0" w:color="auto"/>
                <w:right w:val="none" w:sz="0" w:space="0" w:color="auto"/>
              </w:divBdr>
            </w:div>
            <w:div w:id="1191913625">
              <w:marLeft w:val="0"/>
              <w:marRight w:val="0"/>
              <w:marTop w:val="0"/>
              <w:marBottom w:val="0"/>
              <w:divBdr>
                <w:top w:val="none" w:sz="0" w:space="0" w:color="auto"/>
                <w:left w:val="none" w:sz="0" w:space="0" w:color="auto"/>
                <w:bottom w:val="none" w:sz="0" w:space="0" w:color="auto"/>
                <w:right w:val="none" w:sz="0" w:space="0" w:color="auto"/>
              </w:divBdr>
            </w:div>
            <w:div w:id="911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617">
      <w:bodyDiv w:val="1"/>
      <w:marLeft w:val="0"/>
      <w:marRight w:val="0"/>
      <w:marTop w:val="0"/>
      <w:marBottom w:val="0"/>
      <w:divBdr>
        <w:top w:val="none" w:sz="0" w:space="0" w:color="auto"/>
        <w:left w:val="none" w:sz="0" w:space="0" w:color="auto"/>
        <w:bottom w:val="none" w:sz="0" w:space="0" w:color="auto"/>
        <w:right w:val="none" w:sz="0" w:space="0" w:color="auto"/>
      </w:divBdr>
    </w:div>
    <w:div w:id="1017391951">
      <w:bodyDiv w:val="1"/>
      <w:marLeft w:val="0"/>
      <w:marRight w:val="0"/>
      <w:marTop w:val="0"/>
      <w:marBottom w:val="0"/>
      <w:divBdr>
        <w:top w:val="none" w:sz="0" w:space="0" w:color="auto"/>
        <w:left w:val="none" w:sz="0" w:space="0" w:color="auto"/>
        <w:bottom w:val="none" w:sz="0" w:space="0" w:color="auto"/>
        <w:right w:val="none" w:sz="0" w:space="0" w:color="auto"/>
      </w:divBdr>
      <w:divsChild>
        <w:div w:id="1674406306">
          <w:marLeft w:val="0"/>
          <w:marRight w:val="0"/>
          <w:marTop w:val="0"/>
          <w:marBottom w:val="0"/>
          <w:divBdr>
            <w:top w:val="none" w:sz="0" w:space="0" w:color="auto"/>
            <w:left w:val="none" w:sz="0" w:space="0" w:color="auto"/>
            <w:bottom w:val="none" w:sz="0" w:space="0" w:color="auto"/>
            <w:right w:val="none" w:sz="0" w:space="0" w:color="auto"/>
          </w:divBdr>
        </w:div>
        <w:div w:id="288244421">
          <w:marLeft w:val="0"/>
          <w:marRight w:val="0"/>
          <w:marTop w:val="0"/>
          <w:marBottom w:val="0"/>
          <w:divBdr>
            <w:top w:val="none" w:sz="0" w:space="0" w:color="auto"/>
            <w:left w:val="none" w:sz="0" w:space="0" w:color="auto"/>
            <w:bottom w:val="none" w:sz="0" w:space="0" w:color="auto"/>
            <w:right w:val="none" w:sz="0" w:space="0" w:color="auto"/>
          </w:divBdr>
        </w:div>
        <w:div w:id="706563796">
          <w:marLeft w:val="0"/>
          <w:marRight w:val="0"/>
          <w:marTop w:val="0"/>
          <w:marBottom w:val="0"/>
          <w:divBdr>
            <w:top w:val="none" w:sz="0" w:space="0" w:color="auto"/>
            <w:left w:val="none" w:sz="0" w:space="0" w:color="auto"/>
            <w:bottom w:val="none" w:sz="0" w:space="0" w:color="auto"/>
            <w:right w:val="none" w:sz="0" w:space="0" w:color="auto"/>
          </w:divBdr>
        </w:div>
        <w:div w:id="957758583">
          <w:marLeft w:val="0"/>
          <w:marRight w:val="0"/>
          <w:marTop w:val="0"/>
          <w:marBottom w:val="0"/>
          <w:divBdr>
            <w:top w:val="none" w:sz="0" w:space="0" w:color="auto"/>
            <w:left w:val="none" w:sz="0" w:space="0" w:color="auto"/>
            <w:bottom w:val="none" w:sz="0" w:space="0" w:color="auto"/>
            <w:right w:val="none" w:sz="0" w:space="0" w:color="auto"/>
          </w:divBdr>
        </w:div>
        <w:div w:id="1226793729">
          <w:marLeft w:val="0"/>
          <w:marRight w:val="0"/>
          <w:marTop w:val="0"/>
          <w:marBottom w:val="0"/>
          <w:divBdr>
            <w:top w:val="none" w:sz="0" w:space="0" w:color="auto"/>
            <w:left w:val="none" w:sz="0" w:space="0" w:color="auto"/>
            <w:bottom w:val="none" w:sz="0" w:space="0" w:color="auto"/>
            <w:right w:val="none" w:sz="0" w:space="0" w:color="auto"/>
          </w:divBdr>
        </w:div>
        <w:div w:id="982150521">
          <w:marLeft w:val="0"/>
          <w:marRight w:val="0"/>
          <w:marTop w:val="0"/>
          <w:marBottom w:val="0"/>
          <w:divBdr>
            <w:top w:val="none" w:sz="0" w:space="0" w:color="auto"/>
            <w:left w:val="none" w:sz="0" w:space="0" w:color="auto"/>
            <w:bottom w:val="none" w:sz="0" w:space="0" w:color="auto"/>
            <w:right w:val="none" w:sz="0" w:space="0" w:color="auto"/>
          </w:divBdr>
        </w:div>
        <w:div w:id="740904487">
          <w:marLeft w:val="0"/>
          <w:marRight w:val="0"/>
          <w:marTop w:val="0"/>
          <w:marBottom w:val="0"/>
          <w:divBdr>
            <w:top w:val="none" w:sz="0" w:space="0" w:color="auto"/>
            <w:left w:val="none" w:sz="0" w:space="0" w:color="auto"/>
            <w:bottom w:val="none" w:sz="0" w:space="0" w:color="auto"/>
            <w:right w:val="none" w:sz="0" w:space="0" w:color="auto"/>
          </w:divBdr>
        </w:div>
        <w:div w:id="1394422941">
          <w:marLeft w:val="0"/>
          <w:marRight w:val="0"/>
          <w:marTop w:val="0"/>
          <w:marBottom w:val="0"/>
          <w:divBdr>
            <w:top w:val="none" w:sz="0" w:space="0" w:color="auto"/>
            <w:left w:val="none" w:sz="0" w:space="0" w:color="auto"/>
            <w:bottom w:val="none" w:sz="0" w:space="0" w:color="auto"/>
            <w:right w:val="none" w:sz="0" w:space="0" w:color="auto"/>
          </w:divBdr>
        </w:div>
        <w:div w:id="1156995929">
          <w:marLeft w:val="0"/>
          <w:marRight w:val="0"/>
          <w:marTop w:val="0"/>
          <w:marBottom w:val="0"/>
          <w:divBdr>
            <w:top w:val="none" w:sz="0" w:space="0" w:color="auto"/>
            <w:left w:val="none" w:sz="0" w:space="0" w:color="auto"/>
            <w:bottom w:val="none" w:sz="0" w:space="0" w:color="auto"/>
            <w:right w:val="none" w:sz="0" w:space="0" w:color="auto"/>
          </w:divBdr>
        </w:div>
        <w:div w:id="513111214">
          <w:marLeft w:val="0"/>
          <w:marRight w:val="0"/>
          <w:marTop w:val="0"/>
          <w:marBottom w:val="0"/>
          <w:divBdr>
            <w:top w:val="none" w:sz="0" w:space="0" w:color="auto"/>
            <w:left w:val="none" w:sz="0" w:space="0" w:color="auto"/>
            <w:bottom w:val="none" w:sz="0" w:space="0" w:color="auto"/>
            <w:right w:val="none" w:sz="0" w:space="0" w:color="auto"/>
          </w:divBdr>
        </w:div>
        <w:div w:id="1045060279">
          <w:marLeft w:val="0"/>
          <w:marRight w:val="0"/>
          <w:marTop w:val="0"/>
          <w:marBottom w:val="0"/>
          <w:divBdr>
            <w:top w:val="none" w:sz="0" w:space="0" w:color="auto"/>
            <w:left w:val="none" w:sz="0" w:space="0" w:color="auto"/>
            <w:bottom w:val="none" w:sz="0" w:space="0" w:color="auto"/>
            <w:right w:val="none" w:sz="0" w:space="0" w:color="auto"/>
          </w:divBdr>
        </w:div>
        <w:div w:id="948783557">
          <w:marLeft w:val="0"/>
          <w:marRight w:val="0"/>
          <w:marTop w:val="0"/>
          <w:marBottom w:val="0"/>
          <w:divBdr>
            <w:top w:val="none" w:sz="0" w:space="0" w:color="auto"/>
            <w:left w:val="none" w:sz="0" w:space="0" w:color="auto"/>
            <w:bottom w:val="none" w:sz="0" w:space="0" w:color="auto"/>
            <w:right w:val="none" w:sz="0" w:space="0" w:color="auto"/>
          </w:divBdr>
        </w:div>
        <w:div w:id="667055540">
          <w:marLeft w:val="0"/>
          <w:marRight w:val="0"/>
          <w:marTop w:val="0"/>
          <w:marBottom w:val="0"/>
          <w:divBdr>
            <w:top w:val="none" w:sz="0" w:space="0" w:color="auto"/>
            <w:left w:val="none" w:sz="0" w:space="0" w:color="auto"/>
            <w:bottom w:val="none" w:sz="0" w:space="0" w:color="auto"/>
            <w:right w:val="none" w:sz="0" w:space="0" w:color="auto"/>
          </w:divBdr>
        </w:div>
        <w:div w:id="893664161">
          <w:marLeft w:val="0"/>
          <w:marRight w:val="0"/>
          <w:marTop w:val="0"/>
          <w:marBottom w:val="0"/>
          <w:divBdr>
            <w:top w:val="none" w:sz="0" w:space="0" w:color="auto"/>
            <w:left w:val="none" w:sz="0" w:space="0" w:color="auto"/>
            <w:bottom w:val="none" w:sz="0" w:space="0" w:color="auto"/>
            <w:right w:val="none" w:sz="0" w:space="0" w:color="auto"/>
          </w:divBdr>
        </w:div>
        <w:div w:id="678699637">
          <w:marLeft w:val="0"/>
          <w:marRight w:val="0"/>
          <w:marTop w:val="0"/>
          <w:marBottom w:val="0"/>
          <w:divBdr>
            <w:top w:val="none" w:sz="0" w:space="0" w:color="auto"/>
            <w:left w:val="none" w:sz="0" w:space="0" w:color="auto"/>
            <w:bottom w:val="none" w:sz="0" w:space="0" w:color="auto"/>
            <w:right w:val="none" w:sz="0" w:space="0" w:color="auto"/>
          </w:divBdr>
        </w:div>
        <w:div w:id="1850749009">
          <w:marLeft w:val="0"/>
          <w:marRight w:val="0"/>
          <w:marTop w:val="0"/>
          <w:marBottom w:val="0"/>
          <w:divBdr>
            <w:top w:val="none" w:sz="0" w:space="0" w:color="auto"/>
            <w:left w:val="none" w:sz="0" w:space="0" w:color="auto"/>
            <w:bottom w:val="none" w:sz="0" w:space="0" w:color="auto"/>
            <w:right w:val="none" w:sz="0" w:space="0" w:color="auto"/>
          </w:divBdr>
        </w:div>
        <w:div w:id="204215504">
          <w:marLeft w:val="0"/>
          <w:marRight w:val="0"/>
          <w:marTop w:val="0"/>
          <w:marBottom w:val="0"/>
          <w:divBdr>
            <w:top w:val="none" w:sz="0" w:space="0" w:color="auto"/>
            <w:left w:val="none" w:sz="0" w:space="0" w:color="auto"/>
            <w:bottom w:val="none" w:sz="0" w:space="0" w:color="auto"/>
            <w:right w:val="none" w:sz="0" w:space="0" w:color="auto"/>
          </w:divBdr>
        </w:div>
        <w:div w:id="20130937">
          <w:marLeft w:val="0"/>
          <w:marRight w:val="0"/>
          <w:marTop w:val="0"/>
          <w:marBottom w:val="0"/>
          <w:divBdr>
            <w:top w:val="none" w:sz="0" w:space="0" w:color="auto"/>
            <w:left w:val="none" w:sz="0" w:space="0" w:color="auto"/>
            <w:bottom w:val="none" w:sz="0" w:space="0" w:color="auto"/>
            <w:right w:val="none" w:sz="0" w:space="0" w:color="auto"/>
          </w:divBdr>
        </w:div>
        <w:div w:id="920332355">
          <w:marLeft w:val="0"/>
          <w:marRight w:val="0"/>
          <w:marTop w:val="0"/>
          <w:marBottom w:val="0"/>
          <w:divBdr>
            <w:top w:val="none" w:sz="0" w:space="0" w:color="auto"/>
            <w:left w:val="none" w:sz="0" w:space="0" w:color="auto"/>
            <w:bottom w:val="none" w:sz="0" w:space="0" w:color="auto"/>
            <w:right w:val="none" w:sz="0" w:space="0" w:color="auto"/>
          </w:divBdr>
        </w:div>
        <w:div w:id="866871922">
          <w:marLeft w:val="0"/>
          <w:marRight w:val="0"/>
          <w:marTop w:val="0"/>
          <w:marBottom w:val="0"/>
          <w:divBdr>
            <w:top w:val="none" w:sz="0" w:space="0" w:color="auto"/>
            <w:left w:val="none" w:sz="0" w:space="0" w:color="auto"/>
            <w:bottom w:val="none" w:sz="0" w:space="0" w:color="auto"/>
            <w:right w:val="none" w:sz="0" w:space="0" w:color="auto"/>
          </w:divBdr>
        </w:div>
        <w:div w:id="1169295392">
          <w:marLeft w:val="0"/>
          <w:marRight w:val="0"/>
          <w:marTop w:val="0"/>
          <w:marBottom w:val="0"/>
          <w:divBdr>
            <w:top w:val="none" w:sz="0" w:space="0" w:color="auto"/>
            <w:left w:val="none" w:sz="0" w:space="0" w:color="auto"/>
            <w:bottom w:val="none" w:sz="0" w:space="0" w:color="auto"/>
            <w:right w:val="none" w:sz="0" w:space="0" w:color="auto"/>
          </w:divBdr>
        </w:div>
      </w:divsChild>
    </w:div>
    <w:div w:id="1520122058">
      <w:bodyDiv w:val="1"/>
      <w:marLeft w:val="0"/>
      <w:marRight w:val="0"/>
      <w:marTop w:val="0"/>
      <w:marBottom w:val="0"/>
      <w:divBdr>
        <w:top w:val="none" w:sz="0" w:space="0" w:color="auto"/>
        <w:left w:val="none" w:sz="0" w:space="0" w:color="auto"/>
        <w:bottom w:val="none" w:sz="0" w:space="0" w:color="auto"/>
        <w:right w:val="none" w:sz="0" w:space="0" w:color="auto"/>
      </w:divBdr>
      <w:divsChild>
        <w:div w:id="1803495549">
          <w:marLeft w:val="0"/>
          <w:marRight w:val="0"/>
          <w:marTop w:val="0"/>
          <w:marBottom w:val="0"/>
          <w:divBdr>
            <w:top w:val="none" w:sz="0" w:space="0" w:color="auto"/>
            <w:left w:val="none" w:sz="0" w:space="0" w:color="auto"/>
            <w:bottom w:val="none" w:sz="0" w:space="0" w:color="auto"/>
            <w:right w:val="none" w:sz="0" w:space="0" w:color="auto"/>
          </w:divBdr>
        </w:div>
        <w:div w:id="1575162841">
          <w:marLeft w:val="0"/>
          <w:marRight w:val="0"/>
          <w:marTop w:val="0"/>
          <w:marBottom w:val="0"/>
          <w:divBdr>
            <w:top w:val="none" w:sz="0" w:space="0" w:color="auto"/>
            <w:left w:val="none" w:sz="0" w:space="0" w:color="auto"/>
            <w:bottom w:val="none" w:sz="0" w:space="0" w:color="auto"/>
            <w:right w:val="none" w:sz="0" w:space="0" w:color="auto"/>
          </w:divBdr>
        </w:div>
        <w:div w:id="1866871252">
          <w:marLeft w:val="0"/>
          <w:marRight w:val="0"/>
          <w:marTop w:val="0"/>
          <w:marBottom w:val="0"/>
          <w:divBdr>
            <w:top w:val="none" w:sz="0" w:space="0" w:color="auto"/>
            <w:left w:val="none" w:sz="0" w:space="0" w:color="auto"/>
            <w:bottom w:val="none" w:sz="0" w:space="0" w:color="auto"/>
            <w:right w:val="none" w:sz="0" w:space="0" w:color="auto"/>
          </w:divBdr>
        </w:div>
        <w:div w:id="829105258">
          <w:marLeft w:val="0"/>
          <w:marRight w:val="0"/>
          <w:marTop w:val="0"/>
          <w:marBottom w:val="0"/>
          <w:divBdr>
            <w:top w:val="none" w:sz="0" w:space="0" w:color="auto"/>
            <w:left w:val="none" w:sz="0" w:space="0" w:color="auto"/>
            <w:bottom w:val="none" w:sz="0" w:space="0" w:color="auto"/>
            <w:right w:val="none" w:sz="0" w:space="0" w:color="auto"/>
          </w:divBdr>
        </w:div>
        <w:div w:id="318655605">
          <w:marLeft w:val="0"/>
          <w:marRight w:val="0"/>
          <w:marTop w:val="0"/>
          <w:marBottom w:val="0"/>
          <w:divBdr>
            <w:top w:val="none" w:sz="0" w:space="0" w:color="auto"/>
            <w:left w:val="none" w:sz="0" w:space="0" w:color="auto"/>
            <w:bottom w:val="none" w:sz="0" w:space="0" w:color="auto"/>
            <w:right w:val="none" w:sz="0" w:space="0" w:color="auto"/>
          </w:divBdr>
        </w:div>
        <w:div w:id="1311909932">
          <w:marLeft w:val="0"/>
          <w:marRight w:val="0"/>
          <w:marTop w:val="0"/>
          <w:marBottom w:val="0"/>
          <w:divBdr>
            <w:top w:val="none" w:sz="0" w:space="0" w:color="auto"/>
            <w:left w:val="none" w:sz="0" w:space="0" w:color="auto"/>
            <w:bottom w:val="none" w:sz="0" w:space="0" w:color="auto"/>
            <w:right w:val="none" w:sz="0" w:space="0" w:color="auto"/>
          </w:divBdr>
        </w:div>
        <w:div w:id="1003171336">
          <w:marLeft w:val="0"/>
          <w:marRight w:val="0"/>
          <w:marTop w:val="0"/>
          <w:marBottom w:val="0"/>
          <w:divBdr>
            <w:top w:val="none" w:sz="0" w:space="0" w:color="auto"/>
            <w:left w:val="none" w:sz="0" w:space="0" w:color="auto"/>
            <w:bottom w:val="none" w:sz="0" w:space="0" w:color="auto"/>
            <w:right w:val="none" w:sz="0" w:space="0" w:color="auto"/>
          </w:divBdr>
        </w:div>
        <w:div w:id="11556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dc:creator>
  <cp:keywords/>
  <dc:description/>
  <cp:lastModifiedBy>Darren</cp:lastModifiedBy>
  <cp:revision>2</cp:revision>
  <dcterms:created xsi:type="dcterms:W3CDTF">2016-11-22T18:45:00Z</dcterms:created>
  <dcterms:modified xsi:type="dcterms:W3CDTF">2016-11-22T18:49:00Z</dcterms:modified>
</cp:coreProperties>
</file>